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1740C" w14:textId="77777777" w:rsidR="00BE4B6B" w:rsidRPr="006B4FA7" w:rsidRDefault="00BE4B6B" w:rsidP="533F1C6C">
      <w:pPr>
        <w:ind w:firstLine="708"/>
        <w:jc w:val="center"/>
        <w:rPr>
          <w:rFonts w:ascii="gobCL" w:hAnsi="gobCL"/>
          <w:b/>
          <w:bCs/>
          <w:sz w:val="22"/>
          <w:szCs w:val="22"/>
        </w:rPr>
      </w:pPr>
    </w:p>
    <w:p w14:paraId="6CF5B1EB" w14:textId="77777777" w:rsidR="006B4FA7" w:rsidRPr="0019183A" w:rsidRDefault="006B4FA7" w:rsidP="533F1C6C">
      <w:pPr>
        <w:spacing w:line="240" w:lineRule="atLeast"/>
        <w:ind w:right="-1"/>
        <w:jc w:val="both"/>
        <w:rPr>
          <w:rFonts w:ascii="gobCL" w:hAnsi="gobCL"/>
          <w:b/>
          <w:bCs/>
          <w:sz w:val="22"/>
          <w:szCs w:val="22"/>
        </w:rPr>
      </w:pPr>
      <w:r w:rsidRPr="533F1C6C">
        <w:rPr>
          <w:rFonts w:ascii="gobCL" w:hAnsi="gobCL"/>
          <w:b/>
          <w:bCs/>
          <w:sz w:val="22"/>
          <w:szCs w:val="22"/>
        </w:rPr>
        <w:t>Objetivo:</w:t>
      </w:r>
    </w:p>
    <w:p w14:paraId="28B7658E" w14:textId="77777777" w:rsidR="006B4FA7" w:rsidRPr="0019183A" w:rsidRDefault="006B4FA7" w:rsidP="533F1C6C">
      <w:pPr>
        <w:jc w:val="both"/>
        <w:rPr>
          <w:rFonts w:ascii="gobCL" w:hAnsi="gobCL"/>
          <w:sz w:val="22"/>
          <w:szCs w:val="22"/>
        </w:rPr>
      </w:pPr>
      <w:r w:rsidRPr="533F1C6C">
        <w:rPr>
          <w:rFonts w:ascii="gobCL" w:hAnsi="gobCL"/>
          <w:sz w:val="22"/>
          <w:szCs w:val="22"/>
        </w:rPr>
        <w:t>El formulario de notificación de medicamento sospechoso de ser falsificado tiene por objetivo ser el mecanismo mediante el cual un usuario pueda notificar al Instituto de Salud Pública de Chile la sospecha que un medicamento pueda ser falsificado o estar infringiendo la normativa sanitaria.</w:t>
      </w:r>
    </w:p>
    <w:p w14:paraId="1EBFC2B1" w14:textId="77777777" w:rsidR="006B4FA7" w:rsidRPr="0019183A" w:rsidRDefault="006B4FA7" w:rsidP="533F1C6C">
      <w:pPr>
        <w:rPr>
          <w:rFonts w:ascii="gobCL" w:hAnsi="gobCL"/>
          <w:sz w:val="22"/>
          <w:szCs w:val="22"/>
        </w:rPr>
      </w:pPr>
    </w:p>
    <w:p w14:paraId="3D9CCC6E" w14:textId="77777777" w:rsidR="006B4FA7" w:rsidRPr="0019183A" w:rsidRDefault="006B4FA7" w:rsidP="533F1C6C">
      <w:pPr>
        <w:rPr>
          <w:rFonts w:ascii="gobCL" w:hAnsi="gobCL"/>
          <w:b/>
          <w:bCs/>
          <w:sz w:val="22"/>
          <w:szCs w:val="22"/>
        </w:rPr>
      </w:pPr>
      <w:r w:rsidRPr="533F1C6C">
        <w:rPr>
          <w:rFonts w:ascii="gobCL" w:hAnsi="gobCL"/>
          <w:b/>
          <w:bCs/>
          <w:sz w:val="22"/>
          <w:szCs w:val="22"/>
        </w:rPr>
        <w:t>Desarrollo:</w:t>
      </w:r>
    </w:p>
    <w:p w14:paraId="435B606B" w14:textId="77777777" w:rsidR="006B4FA7" w:rsidRPr="0019183A" w:rsidRDefault="006B4FA7" w:rsidP="533F1C6C">
      <w:pPr>
        <w:numPr>
          <w:ilvl w:val="0"/>
          <w:numId w:val="21"/>
        </w:numPr>
        <w:contextualSpacing/>
        <w:jc w:val="both"/>
        <w:rPr>
          <w:rFonts w:ascii="gobCL" w:hAnsi="gobCL"/>
          <w:sz w:val="22"/>
          <w:szCs w:val="22"/>
          <w:lang w:val="es-ES"/>
        </w:rPr>
      </w:pPr>
      <w:r w:rsidRPr="533F1C6C">
        <w:rPr>
          <w:rFonts w:ascii="gobCL" w:hAnsi="gobCL"/>
          <w:sz w:val="22"/>
          <w:szCs w:val="22"/>
          <w:lang w:val="es-ES"/>
        </w:rPr>
        <w:t>La comunicación de medicamento sospechoso de ser falsificado es un trámite voluntario, es decir, cualquier persona natural o jurídica puede realizar esta notificación.</w:t>
      </w:r>
    </w:p>
    <w:p w14:paraId="238EB526" w14:textId="77777777" w:rsidR="006B4FA7" w:rsidRPr="0019183A" w:rsidRDefault="006B4FA7" w:rsidP="006B4FA7">
      <w:pPr>
        <w:rPr>
          <w:rFonts w:ascii="gobCL" w:hAnsi="gobCL"/>
          <w:sz w:val="12"/>
          <w:szCs w:val="12"/>
        </w:rPr>
      </w:pPr>
    </w:p>
    <w:p w14:paraId="02ACED91" w14:textId="03AC497A" w:rsidR="00BD72C5" w:rsidRPr="00122910" w:rsidRDefault="006B4FA7" w:rsidP="533F1C6C">
      <w:pPr>
        <w:numPr>
          <w:ilvl w:val="0"/>
          <w:numId w:val="21"/>
        </w:numPr>
        <w:contextualSpacing/>
        <w:jc w:val="both"/>
        <w:rPr>
          <w:rFonts w:ascii="gobCL" w:hAnsi="gobCL"/>
          <w:color w:val="8496B0"/>
          <w:sz w:val="22"/>
          <w:szCs w:val="22"/>
          <w:lang w:val="es-ES"/>
        </w:rPr>
      </w:pPr>
      <w:r w:rsidRPr="533F1C6C">
        <w:rPr>
          <w:rFonts w:ascii="gobCL" w:hAnsi="gobCL"/>
          <w:sz w:val="22"/>
          <w:szCs w:val="22"/>
          <w:lang w:val="es-ES"/>
        </w:rPr>
        <w:t>La persona o institución que desee notificar un medicamento</w:t>
      </w:r>
      <w:r w:rsidR="006278E3" w:rsidRPr="533F1C6C">
        <w:rPr>
          <w:rFonts w:ascii="gobCL" w:hAnsi="gobCL"/>
          <w:sz w:val="22"/>
          <w:szCs w:val="22"/>
          <w:lang w:val="es-ES"/>
        </w:rPr>
        <w:t>/cosmético</w:t>
      </w:r>
      <w:r w:rsidRPr="533F1C6C">
        <w:rPr>
          <w:rFonts w:ascii="gobCL" w:hAnsi="gobCL"/>
          <w:sz w:val="22"/>
          <w:szCs w:val="22"/>
          <w:lang w:val="es-ES"/>
        </w:rPr>
        <w:t xml:space="preserve"> sospechoso de ser falsificado, deberá completar el </w:t>
      </w:r>
      <w:r w:rsidRPr="533F1C6C">
        <w:rPr>
          <w:rFonts w:ascii="gobCL" w:hAnsi="gobCL"/>
          <w:b/>
          <w:bCs/>
          <w:sz w:val="22"/>
          <w:szCs w:val="22"/>
          <w:lang w:val="es-ES"/>
        </w:rPr>
        <w:t>“Formulario medicamento sospechoso de ser falsificado”</w:t>
      </w:r>
      <w:r w:rsidRPr="533F1C6C">
        <w:rPr>
          <w:rFonts w:ascii="gobCL" w:hAnsi="gobCL"/>
          <w:sz w:val="22"/>
          <w:szCs w:val="22"/>
          <w:lang w:val="es-ES"/>
        </w:rPr>
        <w:t>, disponible en la página web del ISP en</w:t>
      </w:r>
      <w:r w:rsidR="00122910" w:rsidRPr="533F1C6C">
        <w:rPr>
          <w:rFonts w:ascii="gobCL" w:hAnsi="gobCL"/>
          <w:sz w:val="22"/>
          <w:szCs w:val="22"/>
          <w:lang w:val="es-ES"/>
        </w:rPr>
        <w:t xml:space="preserve"> </w:t>
      </w:r>
      <w:hyperlink r:id="rId11">
        <w:r w:rsidR="00122910" w:rsidRPr="533F1C6C">
          <w:rPr>
            <w:rStyle w:val="Hipervnculo"/>
            <w:rFonts w:ascii="gobCL" w:hAnsi="gobCL"/>
            <w:sz w:val="22"/>
            <w:szCs w:val="22"/>
            <w:lang w:val="es-ES"/>
          </w:rPr>
          <w:t>https://ispch.gob.cl/anamed/portal-de-denuncias/medicamentos-falsificados/</w:t>
        </w:r>
      </w:hyperlink>
      <w:r w:rsidR="00122910" w:rsidRPr="533F1C6C">
        <w:rPr>
          <w:rFonts w:ascii="gobCL" w:hAnsi="gobCL"/>
          <w:sz w:val="22"/>
          <w:szCs w:val="22"/>
          <w:lang w:val="es-ES"/>
        </w:rPr>
        <w:t xml:space="preserve"> </w:t>
      </w:r>
      <w:r w:rsidRPr="533F1C6C">
        <w:rPr>
          <w:rFonts w:ascii="gobCL" w:hAnsi="gobCL"/>
          <w:sz w:val="22"/>
          <w:szCs w:val="22"/>
          <w:lang w:val="es-ES"/>
        </w:rPr>
        <w:t xml:space="preserve">y </w:t>
      </w:r>
      <w:r w:rsidR="00BD72C5" w:rsidRPr="533F1C6C">
        <w:rPr>
          <w:rFonts w:ascii="gobCL" w:hAnsi="gobCL"/>
          <w:sz w:val="22"/>
          <w:szCs w:val="22"/>
          <w:lang w:val="es-ES"/>
        </w:rPr>
        <w:t xml:space="preserve">presentarlo en oficina de gestión de trámites de esta Institución en Av. </w:t>
      </w:r>
      <w:proofErr w:type="spellStart"/>
      <w:r w:rsidR="00BD72C5" w:rsidRPr="533F1C6C">
        <w:rPr>
          <w:rFonts w:ascii="gobCL" w:hAnsi="gobCL"/>
          <w:sz w:val="22"/>
          <w:szCs w:val="22"/>
          <w:lang w:val="es-ES"/>
        </w:rPr>
        <w:t>Marathon</w:t>
      </w:r>
      <w:proofErr w:type="spellEnd"/>
      <w:r w:rsidR="00BD72C5" w:rsidRPr="533F1C6C">
        <w:rPr>
          <w:rFonts w:ascii="gobCL" w:hAnsi="gobCL"/>
          <w:sz w:val="22"/>
          <w:szCs w:val="22"/>
          <w:lang w:val="es-ES"/>
        </w:rPr>
        <w:t xml:space="preserve"> N° 1000, Ñuñoa, Santiago, en horario de 8.30 a 14.00 horas</w:t>
      </w:r>
      <w:r w:rsidR="00122910" w:rsidRPr="533F1C6C">
        <w:rPr>
          <w:rFonts w:ascii="gobCL" w:hAnsi="gobCL"/>
          <w:sz w:val="22"/>
          <w:szCs w:val="22"/>
          <w:lang w:val="es-ES"/>
        </w:rPr>
        <w:t>.</w:t>
      </w:r>
      <w:r w:rsidR="00BD72C5" w:rsidRPr="533F1C6C">
        <w:rPr>
          <w:rFonts w:ascii="gobCL" w:hAnsi="gobCL"/>
          <w:sz w:val="22"/>
          <w:szCs w:val="22"/>
          <w:lang w:val="es-ES"/>
        </w:rPr>
        <w:t xml:space="preserve"> </w:t>
      </w:r>
    </w:p>
    <w:p w14:paraId="038B89A4" w14:textId="051C1826" w:rsidR="00122910" w:rsidRPr="00122910" w:rsidRDefault="00122910" w:rsidP="533F1C6C">
      <w:pPr>
        <w:contextualSpacing/>
        <w:jc w:val="both"/>
        <w:rPr>
          <w:rFonts w:ascii="gobCL" w:hAnsi="gobCL"/>
          <w:color w:val="8496B0"/>
          <w:sz w:val="22"/>
          <w:szCs w:val="22"/>
          <w:lang w:val="es-ES"/>
        </w:rPr>
      </w:pPr>
    </w:p>
    <w:p w14:paraId="3F228474" w14:textId="77777777" w:rsidR="006B4FA7" w:rsidRPr="0019183A" w:rsidRDefault="006B4FA7" w:rsidP="533F1C6C">
      <w:pPr>
        <w:numPr>
          <w:ilvl w:val="0"/>
          <w:numId w:val="21"/>
        </w:numPr>
        <w:contextualSpacing/>
        <w:jc w:val="both"/>
        <w:rPr>
          <w:rFonts w:ascii="gobCL" w:hAnsi="gobCL"/>
          <w:color w:val="8496B0"/>
          <w:sz w:val="22"/>
          <w:szCs w:val="22"/>
          <w:lang w:val="es-ES"/>
        </w:rPr>
      </w:pPr>
      <w:r w:rsidRPr="533F1C6C">
        <w:rPr>
          <w:rFonts w:ascii="gobCL" w:hAnsi="gobCL"/>
          <w:sz w:val="22"/>
          <w:szCs w:val="22"/>
          <w:lang w:val="es-ES"/>
        </w:rPr>
        <w:t>El formulario debe ser llenado de la manera más completa posible en cuanto a la identificación de la persona que notifica y a la descripción del medicamento sospechoso de ser falsificado</w:t>
      </w:r>
      <w:r w:rsidR="00842AAC" w:rsidRPr="533F1C6C">
        <w:rPr>
          <w:rFonts w:ascii="gobCL" w:hAnsi="gobCL"/>
          <w:sz w:val="22"/>
          <w:szCs w:val="22"/>
          <w:lang w:val="es-ES"/>
        </w:rPr>
        <w:t>, adjuntando información referente al lugar de adquisición (dirección) y datos de compra (boleta)</w:t>
      </w:r>
      <w:r w:rsidRPr="533F1C6C">
        <w:rPr>
          <w:rFonts w:ascii="gobCL" w:hAnsi="gobCL"/>
          <w:sz w:val="22"/>
          <w:szCs w:val="22"/>
          <w:lang w:val="es-ES"/>
        </w:rPr>
        <w:t>.</w:t>
      </w:r>
    </w:p>
    <w:p w14:paraId="2A403980" w14:textId="77777777" w:rsidR="006B4FA7" w:rsidRPr="0019183A" w:rsidRDefault="006B4FA7" w:rsidP="006B4FA7">
      <w:pPr>
        <w:rPr>
          <w:rFonts w:ascii="gobCL" w:hAnsi="gobCL"/>
          <w:color w:val="8496B0"/>
          <w:sz w:val="12"/>
          <w:szCs w:val="12"/>
        </w:rPr>
      </w:pPr>
    </w:p>
    <w:p w14:paraId="7CEAA86E" w14:textId="77777777" w:rsidR="006B4FA7" w:rsidRPr="00842AAC" w:rsidRDefault="009E1DE8" w:rsidP="533F1C6C">
      <w:pPr>
        <w:numPr>
          <w:ilvl w:val="0"/>
          <w:numId w:val="21"/>
        </w:numPr>
        <w:contextualSpacing/>
        <w:jc w:val="both"/>
        <w:rPr>
          <w:rFonts w:ascii="gobCL" w:hAnsi="gobCL"/>
          <w:sz w:val="22"/>
          <w:szCs w:val="22"/>
          <w:lang w:val="es-ES"/>
        </w:rPr>
      </w:pPr>
      <w:r w:rsidRPr="533F1C6C">
        <w:rPr>
          <w:rFonts w:ascii="gobCL" w:hAnsi="gobCL"/>
          <w:sz w:val="22"/>
          <w:szCs w:val="22"/>
          <w:lang w:val="es-ES"/>
        </w:rPr>
        <w:t>Además,</w:t>
      </w:r>
      <w:r w:rsidR="006B4FA7" w:rsidRPr="533F1C6C">
        <w:rPr>
          <w:rFonts w:ascii="gobCL" w:hAnsi="gobCL"/>
          <w:sz w:val="22"/>
          <w:szCs w:val="22"/>
          <w:lang w:val="es-ES"/>
        </w:rPr>
        <w:t xml:space="preserve"> deberá describir con detalle los motivos de la sospecha, es decir, si el medicamento se presenta en envases deteriorados, los sellos están violados, no cuenta con registro sanitario, si está vencido, está siendo comercializado en un lugar no autorizado, le causó efectos secundarios, si es así, </w:t>
      </w:r>
      <w:r w:rsidR="006B4FA7" w:rsidRPr="533F1C6C">
        <w:rPr>
          <w:rFonts w:ascii="gobCL" w:hAnsi="gobCL"/>
          <w:sz w:val="22"/>
          <w:szCs w:val="22"/>
        </w:rPr>
        <w:t>síntomas o problemas asociados al uso del producto, si hay más usuarios o pacientes afectados, etc. Si necesita más espacio para completar un punto del formulario, por favor anexe una hoja.</w:t>
      </w:r>
    </w:p>
    <w:p w14:paraId="418295AB" w14:textId="4DE2D8D3" w:rsidR="006B4FA7" w:rsidRPr="0019183A" w:rsidRDefault="006B4FA7" w:rsidP="533F1C6C">
      <w:pPr>
        <w:contextualSpacing/>
        <w:jc w:val="both"/>
        <w:rPr>
          <w:rFonts w:ascii="gobCL" w:hAnsi="gobCL"/>
          <w:sz w:val="12"/>
          <w:szCs w:val="12"/>
          <w:lang w:val="es-ES"/>
        </w:rPr>
      </w:pPr>
    </w:p>
    <w:p w14:paraId="49B4957D" w14:textId="77777777" w:rsidR="006B4FA7" w:rsidRPr="0019183A" w:rsidRDefault="006B4FA7" w:rsidP="533F1C6C">
      <w:pPr>
        <w:numPr>
          <w:ilvl w:val="0"/>
          <w:numId w:val="21"/>
        </w:numPr>
        <w:contextualSpacing/>
        <w:jc w:val="both"/>
        <w:rPr>
          <w:rFonts w:ascii="gobCL" w:hAnsi="gobCL"/>
          <w:sz w:val="22"/>
          <w:szCs w:val="22"/>
          <w:lang w:val="es-ES"/>
        </w:rPr>
      </w:pPr>
      <w:r w:rsidRPr="533F1C6C">
        <w:rPr>
          <w:rFonts w:ascii="gobCL" w:hAnsi="gobCL"/>
          <w:sz w:val="22"/>
          <w:szCs w:val="22"/>
          <w:lang w:val="es-ES"/>
        </w:rPr>
        <w:t>Es imprescindible declarar el lugar de adquisición y la dirección</w:t>
      </w:r>
      <w:r w:rsidR="00065966" w:rsidRPr="533F1C6C">
        <w:rPr>
          <w:rFonts w:ascii="gobCL" w:hAnsi="gobCL"/>
          <w:sz w:val="22"/>
          <w:szCs w:val="22"/>
          <w:lang w:val="es-ES"/>
        </w:rPr>
        <w:t xml:space="preserve"> del mismo</w:t>
      </w:r>
      <w:r w:rsidRPr="533F1C6C">
        <w:rPr>
          <w:rFonts w:ascii="gobCL" w:hAnsi="gobCL"/>
          <w:sz w:val="22"/>
          <w:szCs w:val="22"/>
          <w:lang w:val="es-ES"/>
        </w:rPr>
        <w:t xml:space="preserve">, </w:t>
      </w:r>
      <w:r w:rsidR="00065966" w:rsidRPr="533F1C6C">
        <w:rPr>
          <w:rFonts w:ascii="gobCL" w:hAnsi="gobCL"/>
          <w:sz w:val="22"/>
          <w:szCs w:val="22"/>
          <w:lang w:val="es-ES"/>
        </w:rPr>
        <w:t xml:space="preserve">y adjuntar la </w:t>
      </w:r>
      <w:r w:rsidRPr="533F1C6C">
        <w:rPr>
          <w:rFonts w:ascii="gobCL" w:hAnsi="gobCL"/>
          <w:sz w:val="22"/>
          <w:szCs w:val="22"/>
          <w:lang w:val="es-ES"/>
        </w:rPr>
        <w:t>boleta</w:t>
      </w:r>
      <w:r w:rsidR="00065966" w:rsidRPr="533F1C6C">
        <w:rPr>
          <w:rFonts w:ascii="gobCL" w:hAnsi="gobCL"/>
          <w:sz w:val="22"/>
          <w:szCs w:val="22"/>
          <w:lang w:val="es-ES"/>
        </w:rPr>
        <w:t xml:space="preserve"> de la compra, ya que lo anterior permite el inicio del proceso investigativo, otorgando las herramientas necesarias su desarrollo</w:t>
      </w:r>
      <w:r w:rsidRPr="533F1C6C">
        <w:rPr>
          <w:rFonts w:ascii="gobCL" w:hAnsi="gobCL"/>
          <w:sz w:val="22"/>
          <w:szCs w:val="22"/>
          <w:lang w:val="es-ES"/>
        </w:rPr>
        <w:t xml:space="preserve">. </w:t>
      </w:r>
    </w:p>
    <w:p w14:paraId="2FD7CA7B" w14:textId="77777777" w:rsidR="006B4FA7" w:rsidRPr="0019183A" w:rsidRDefault="006B4FA7" w:rsidP="533F1C6C">
      <w:pPr>
        <w:ind w:left="360"/>
        <w:contextualSpacing/>
        <w:jc w:val="both"/>
        <w:rPr>
          <w:rFonts w:ascii="gobCL" w:hAnsi="gobCL"/>
          <w:sz w:val="12"/>
          <w:szCs w:val="12"/>
          <w:lang w:val="es-ES"/>
        </w:rPr>
      </w:pPr>
    </w:p>
    <w:p w14:paraId="047FA402" w14:textId="77777777" w:rsidR="006B4FA7" w:rsidRPr="0019183A" w:rsidRDefault="006B4FA7" w:rsidP="533F1C6C">
      <w:pPr>
        <w:numPr>
          <w:ilvl w:val="0"/>
          <w:numId w:val="21"/>
        </w:numPr>
        <w:contextualSpacing/>
        <w:jc w:val="both"/>
        <w:rPr>
          <w:rFonts w:ascii="gobCL" w:hAnsi="gobCL"/>
          <w:sz w:val="22"/>
          <w:szCs w:val="22"/>
          <w:lang w:val="es-ES"/>
        </w:rPr>
      </w:pPr>
      <w:r w:rsidRPr="533F1C6C">
        <w:rPr>
          <w:rFonts w:ascii="gobCL" w:hAnsi="gobCL"/>
          <w:sz w:val="22"/>
          <w:szCs w:val="22"/>
          <w:lang w:val="es-ES"/>
        </w:rPr>
        <w:t>Es muy importante que el notificante adjunte la muestra del producto, con el fin de realizar los análisis correspondientes. De no ser posible, podrá enviar fotografías nítidas del producto y envase, en todas sus caras, donde se vea claramente el nombre del producto.</w:t>
      </w:r>
    </w:p>
    <w:p w14:paraId="2FC3939B" w14:textId="77777777" w:rsidR="006B4FA7" w:rsidRPr="0019183A" w:rsidRDefault="006B4FA7" w:rsidP="533F1C6C">
      <w:pPr>
        <w:ind w:left="720"/>
        <w:contextualSpacing/>
        <w:jc w:val="both"/>
        <w:rPr>
          <w:rFonts w:ascii="gobCL" w:hAnsi="gobCL"/>
          <w:sz w:val="12"/>
          <w:szCs w:val="12"/>
          <w:lang w:val="es-ES"/>
        </w:rPr>
      </w:pPr>
    </w:p>
    <w:p w14:paraId="7D026198" w14:textId="77777777" w:rsidR="00127749" w:rsidRPr="0019183A" w:rsidRDefault="006B4FA7" w:rsidP="533F1C6C">
      <w:pPr>
        <w:numPr>
          <w:ilvl w:val="0"/>
          <w:numId w:val="21"/>
        </w:numPr>
        <w:contextualSpacing/>
        <w:jc w:val="both"/>
        <w:rPr>
          <w:rFonts w:ascii="gobCL" w:hAnsi="gobCL"/>
          <w:sz w:val="22"/>
          <w:szCs w:val="22"/>
          <w:lang w:val="es-ES"/>
        </w:rPr>
      </w:pPr>
      <w:r w:rsidRPr="533F1C6C">
        <w:rPr>
          <w:rFonts w:ascii="gobCL" w:hAnsi="gobCL"/>
          <w:sz w:val="22"/>
          <w:szCs w:val="22"/>
          <w:lang w:val="es-ES"/>
        </w:rPr>
        <w:t>El Instituto verificará los antecedentes presentados y posteriormente se emitirá una respuesta con los resultados de la investigación efectuada, vía oficio Ordinario a la dirección indicada en el formulario.</w:t>
      </w:r>
      <w:bookmarkStart w:id="0" w:name="_GoBack"/>
      <w:bookmarkEnd w:id="0"/>
    </w:p>
    <w:sectPr w:rsidR="00127749" w:rsidRPr="0019183A" w:rsidSect="00232102">
      <w:headerReference w:type="default" r:id="rId12"/>
      <w:footerReference w:type="even" r:id="rId13"/>
      <w:footerReference w:type="default" r:id="rId14"/>
      <w:pgSz w:w="12240" w:h="15840" w:code="1"/>
      <w:pgMar w:top="1134" w:right="1134" w:bottom="1134" w:left="1418" w:header="72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9AFF" w14:textId="77777777" w:rsidR="008D2BCB" w:rsidRDefault="008D2BCB">
      <w:r>
        <w:separator/>
      </w:r>
    </w:p>
  </w:endnote>
  <w:endnote w:type="continuationSeparator" w:id="0">
    <w:p w14:paraId="1F3773AA" w14:textId="77777777" w:rsidR="008D2BCB" w:rsidRDefault="008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bCL">
    <w:altName w:val="Arial"/>
    <w:panose1 w:val="00000000000000000000"/>
    <w:charset w:val="00"/>
    <w:family w:val="modern"/>
    <w:notTrueType/>
    <w:pitch w:val="variable"/>
    <w:sig w:usb0="00000001"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55E2" w14:textId="77777777" w:rsidR="00E626FC" w:rsidRDefault="00E626F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1BC79E" w14:textId="77777777" w:rsidR="00E626FC" w:rsidRDefault="00E626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6804"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1160"/>
      <w:gridCol w:w="2268"/>
      <w:gridCol w:w="1276"/>
    </w:tblGrid>
    <w:tr w:rsidR="00881385" w:rsidRPr="00881385" w14:paraId="17A2BD8A" w14:textId="77777777" w:rsidTr="533F1C6C">
      <w:tc>
        <w:tcPr>
          <w:tcW w:w="2100" w:type="dxa"/>
        </w:tcPr>
        <w:p w14:paraId="3CC27B99" w14:textId="44F35049" w:rsidR="00881385" w:rsidRPr="00881385" w:rsidRDefault="00881385" w:rsidP="00881385">
          <w:pPr>
            <w:tabs>
              <w:tab w:val="center" w:pos="4419"/>
              <w:tab w:val="right" w:pos="9498"/>
            </w:tabs>
            <w:rPr>
              <w:rFonts w:ascii="gobCL" w:hAnsi="gobCL"/>
              <w:sz w:val="16"/>
              <w:szCs w:val="16"/>
              <w:lang w:val="es-ES" w:eastAsia="en-US"/>
            </w:rPr>
          </w:pPr>
          <w:r>
            <w:rPr>
              <w:rFonts w:ascii="gobCL" w:hAnsi="gobCL"/>
              <w:sz w:val="16"/>
              <w:szCs w:val="16"/>
              <w:lang w:val="es-ES" w:eastAsia="en-US"/>
            </w:rPr>
            <w:t>AX</w:t>
          </w:r>
          <w:r w:rsidRPr="00881385">
            <w:rPr>
              <w:rFonts w:ascii="gobCL" w:hAnsi="gobCL"/>
              <w:sz w:val="16"/>
              <w:szCs w:val="16"/>
              <w:lang w:val="es-ES" w:eastAsia="en-US"/>
            </w:rPr>
            <w:t>-001-IT-450.00-027</w:t>
          </w:r>
        </w:p>
      </w:tc>
      <w:tc>
        <w:tcPr>
          <w:tcW w:w="1160" w:type="dxa"/>
        </w:tcPr>
        <w:p w14:paraId="0C0C7719" w14:textId="77777777" w:rsidR="00881385" w:rsidRPr="00881385" w:rsidRDefault="00881385" w:rsidP="00881385">
          <w:pPr>
            <w:tabs>
              <w:tab w:val="center" w:pos="4419"/>
              <w:tab w:val="right" w:pos="8838"/>
            </w:tabs>
            <w:jc w:val="right"/>
            <w:rPr>
              <w:rFonts w:ascii="gobCL" w:hAnsi="gobCL"/>
              <w:sz w:val="16"/>
              <w:szCs w:val="16"/>
              <w:lang w:val="es-ES" w:eastAsia="en-US"/>
            </w:rPr>
          </w:pPr>
          <w:r w:rsidRPr="00881385">
            <w:rPr>
              <w:rFonts w:ascii="gobCL" w:hAnsi="gobCL"/>
              <w:sz w:val="16"/>
              <w:szCs w:val="16"/>
              <w:lang w:val="es-ES" w:eastAsia="en-US"/>
            </w:rPr>
            <w:t>Versión 0</w:t>
          </w:r>
        </w:p>
      </w:tc>
      <w:tc>
        <w:tcPr>
          <w:tcW w:w="2268" w:type="dxa"/>
        </w:tcPr>
        <w:p w14:paraId="5541BDBE" w14:textId="60D12D6B" w:rsidR="00881385" w:rsidRPr="00881385" w:rsidRDefault="533F1C6C" w:rsidP="00881385">
          <w:pPr>
            <w:tabs>
              <w:tab w:val="center" w:pos="4419"/>
              <w:tab w:val="right" w:pos="8838"/>
            </w:tabs>
            <w:jc w:val="right"/>
            <w:rPr>
              <w:rFonts w:ascii="gobCL" w:hAnsi="gobCL"/>
              <w:sz w:val="16"/>
              <w:szCs w:val="16"/>
              <w:lang w:val="es-ES" w:eastAsia="en-US"/>
            </w:rPr>
          </w:pPr>
          <w:r w:rsidRPr="533F1C6C">
            <w:rPr>
              <w:rFonts w:ascii="gobCL" w:hAnsi="gobCL"/>
              <w:sz w:val="16"/>
              <w:szCs w:val="16"/>
              <w:lang w:val="es-ES" w:eastAsia="en-US"/>
            </w:rPr>
            <w:t>Actualización 25/11/2025</w:t>
          </w:r>
        </w:p>
      </w:tc>
      <w:tc>
        <w:tcPr>
          <w:tcW w:w="1276" w:type="dxa"/>
        </w:tcPr>
        <w:p w14:paraId="5618FCB0" w14:textId="15DB7470" w:rsidR="00881385" w:rsidRPr="00881385" w:rsidRDefault="00881385" w:rsidP="00881385">
          <w:pPr>
            <w:tabs>
              <w:tab w:val="center" w:pos="4419"/>
              <w:tab w:val="right" w:pos="8838"/>
            </w:tabs>
            <w:jc w:val="right"/>
            <w:rPr>
              <w:rFonts w:ascii="gobCL" w:hAnsi="gobCL"/>
              <w:sz w:val="16"/>
              <w:szCs w:val="16"/>
              <w:lang w:val="es-ES" w:eastAsia="en-US"/>
            </w:rPr>
          </w:pPr>
          <w:r w:rsidRPr="00881385">
            <w:rPr>
              <w:rFonts w:ascii="gobCL" w:hAnsi="gobCL"/>
              <w:sz w:val="16"/>
              <w:szCs w:val="16"/>
              <w:lang w:val="es-ES" w:eastAsia="en-US"/>
            </w:rPr>
            <w:t xml:space="preserve">Página </w:t>
          </w:r>
          <w:r w:rsidRPr="00881385">
            <w:rPr>
              <w:rFonts w:ascii="gobCL" w:hAnsi="gobCL"/>
              <w:b/>
              <w:bCs/>
              <w:sz w:val="16"/>
              <w:szCs w:val="16"/>
              <w:lang w:val="es-ES" w:eastAsia="en-US"/>
            </w:rPr>
            <w:fldChar w:fldCharType="begin"/>
          </w:r>
          <w:r w:rsidRPr="00881385">
            <w:rPr>
              <w:rFonts w:ascii="gobCL" w:hAnsi="gobCL"/>
              <w:b/>
              <w:bCs/>
              <w:sz w:val="16"/>
              <w:szCs w:val="16"/>
              <w:lang w:val="es-ES" w:eastAsia="en-US"/>
            </w:rPr>
            <w:instrText>PAGE  \* Arabic  \* MERGEFORMAT</w:instrText>
          </w:r>
          <w:r w:rsidRPr="00881385">
            <w:rPr>
              <w:rFonts w:ascii="gobCL" w:hAnsi="gobCL"/>
              <w:b/>
              <w:bCs/>
              <w:sz w:val="16"/>
              <w:szCs w:val="16"/>
              <w:lang w:val="es-ES" w:eastAsia="en-US"/>
            </w:rPr>
            <w:fldChar w:fldCharType="separate"/>
          </w:r>
          <w:r w:rsidR="00D15FF9">
            <w:rPr>
              <w:rFonts w:ascii="gobCL" w:hAnsi="gobCL"/>
              <w:b/>
              <w:bCs/>
              <w:noProof/>
              <w:sz w:val="16"/>
              <w:szCs w:val="16"/>
              <w:lang w:val="es-ES" w:eastAsia="en-US"/>
            </w:rPr>
            <w:t>1</w:t>
          </w:r>
          <w:r w:rsidRPr="00881385">
            <w:rPr>
              <w:rFonts w:ascii="gobCL" w:hAnsi="gobCL"/>
              <w:b/>
              <w:bCs/>
              <w:sz w:val="16"/>
              <w:szCs w:val="16"/>
              <w:lang w:val="es-ES" w:eastAsia="en-US"/>
            </w:rPr>
            <w:fldChar w:fldCharType="end"/>
          </w:r>
          <w:r w:rsidRPr="00881385">
            <w:rPr>
              <w:rFonts w:ascii="gobCL" w:hAnsi="gobCL"/>
              <w:sz w:val="16"/>
              <w:szCs w:val="16"/>
              <w:lang w:val="es-ES" w:eastAsia="en-US"/>
            </w:rPr>
            <w:t xml:space="preserve"> de </w:t>
          </w:r>
          <w:r w:rsidRPr="00881385">
            <w:rPr>
              <w:rFonts w:ascii="gobCL" w:hAnsi="gobCL"/>
              <w:b/>
              <w:bCs/>
              <w:sz w:val="16"/>
              <w:szCs w:val="16"/>
              <w:lang w:val="es-ES" w:eastAsia="en-US"/>
            </w:rPr>
            <w:fldChar w:fldCharType="begin"/>
          </w:r>
          <w:r w:rsidRPr="00881385">
            <w:rPr>
              <w:rFonts w:ascii="gobCL" w:hAnsi="gobCL"/>
              <w:b/>
              <w:bCs/>
              <w:sz w:val="16"/>
              <w:szCs w:val="16"/>
              <w:lang w:val="es-ES" w:eastAsia="en-US"/>
            </w:rPr>
            <w:instrText>NUMPAGES  \* Arabic  \* MERGEFORMAT</w:instrText>
          </w:r>
          <w:r w:rsidRPr="00881385">
            <w:rPr>
              <w:rFonts w:ascii="gobCL" w:hAnsi="gobCL"/>
              <w:b/>
              <w:bCs/>
              <w:sz w:val="16"/>
              <w:szCs w:val="16"/>
              <w:lang w:val="es-ES" w:eastAsia="en-US"/>
            </w:rPr>
            <w:fldChar w:fldCharType="separate"/>
          </w:r>
          <w:r w:rsidR="00D15FF9">
            <w:rPr>
              <w:rFonts w:ascii="gobCL" w:hAnsi="gobCL"/>
              <w:b/>
              <w:bCs/>
              <w:noProof/>
              <w:sz w:val="16"/>
              <w:szCs w:val="16"/>
              <w:lang w:val="es-ES" w:eastAsia="en-US"/>
            </w:rPr>
            <w:t>1</w:t>
          </w:r>
          <w:r w:rsidRPr="00881385">
            <w:rPr>
              <w:rFonts w:ascii="gobCL" w:hAnsi="gobCL"/>
              <w:b/>
              <w:bCs/>
              <w:sz w:val="16"/>
              <w:szCs w:val="16"/>
              <w:lang w:val="es-ES" w:eastAsia="en-US"/>
            </w:rPr>
            <w:fldChar w:fldCharType="end"/>
          </w:r>
        </w:p>
      </w:tc>
    </w:tr>
  </w:tbl>
  <w:p w14:paraId="0F9A00B9" w14:textId="77777777" w:rsidR="002508CF" w:rsidRPr="002A6BBB" w:rsidRDefault="002508CF">
    <w:pPr>
      <w:pStyle w:val="Piedepgina"/>
      <w:rPr>
        <w:sz w:val="10"/>
        <w:szCs w:val="10"/>
      </w:rPr>
    </w:pPr>
  </w:p>
  <w:tbl>
    <w:tblPr>
      <w:tblW w:w="9747" w:type="dxa"/>
      <w:tblLook w:val="04A0" w:firstRow="1" w:lastRow="0" w:firstColumn="1" w:lastColumn="0" w:noHBand="0" w:noVBand="1"/>
    </w:tblPr>
    <w:tblGrid>
      <w:gridCol w:w="9747"/>
    </w:tblGrid>
    <w:tr w:rsidR="0019183A" w:rsidRPr="00C04FD0" w14:paraId="6E09E1BD" w14:textId="77777777" w:rsidTr="0019183A">
      <w:tc>
        <w:tcPr>
          <w:tcW w:w="9747" w:type="dxa"/>
        </w:tcPr>
        <w:p w14:paraId="221A826A" w14:textId="77777777" w:rsidR="0019183A" w:rsidRPr="0019183A" w:rsidRDefault="0019183A" w:rsidP="00065966">
          <w:pPr>
            <w:pStyle w:val="Piedepgina"/>
            <w:jc w:val="right"/>
            <w:rPr>
              <w:rFonts w:ascii="gobCL" w:hAnsi="gobCL" w:cs="Arial"/>
              <w:bCs/>
              <w:sz w:val="14"/>
              <w:szCs w:val="14"/>
            </w:rPr>
          </w:pPr>
        </w:p>
      </w:tc>
    </w:tr>
  </w:tbl>
  <w:p w14:paraId="0C260992" w14:textId="77777777" w:rsidR="002508CF" w:rsidRPr="002A6BBB" w:rsidRDefault="002508CF">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D6A90" w14:textId="77777777" w:rsidR="008D2BCB" w:rsidRDefault="008D2BCB">
      <w:r>
        <w:separator/>
      </w:r>
    </w:p>
  </w:footnote>
  <w:footnote w:type="continuationSeparator" w:id="0">
    <w:p w14:paraId="480E0CB4" w14:textId="77777777" w:rsidR="008D2BCB" w:rsidRDefault="008D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CellMar>
        <w:left w:w="70" w:type="dxa"/>
        <w:right w:w="70" w:type="dxa"/>
      </w:tblCellMar>
      <w:tblLook w:val="0000" w:firstRow="0" w:lastRow="0" w:firstColumn="0" w:lastColumn="0" w:noHBand="0" w:noVBand="0"/>
    </w:tblPr>
    <w:tblGrid>
      <w:gridCol w:w="2197"/>
      <w:gridCol w:w="7512"/>
    </w:tblGrid>
    <w:tr w:rsidR="0019183A" w:rsidRPr="00E626FC" w14:paraId="05B1BC35" w14:textId="77777777" w:rsidTr="00412C0A">
      <w:trPr>
        <w:cantSplit/>
        <w:trHeight w:val="1603"/>
      </w:trPr>
      <w:tc>
        <w:tcPr>
          <w:tcW w:w="2197" w:type="dxa"/>
          <w:tcBorders>
            <w:bottom w:val="nil"/>
          </w:tcBorders>
        </w:tcPr>
        <w:p w14:paraId="27143621" w14:textId="7E2ABF5F" w:rsidR="0019183A" w:rsidRDefault="009B6C8B" w:rsidP="0019183A">
          <w:pPr>
            <w:pStyle w:val="Encabezado"/>
            <w:jc w:val="center"/>
            <w:rPr>
              <w:rFonts w:ascii="Arial" w:hAnsi="Arial" w:cs="Arial"/>
              <w:b/>
              <w:bCs/>
              <w:sz w:val="22"/>
            </w:rPr>
          </w:pPr>
          <w:r>
            <w:rPr>
              <w:rFonts w:ascii="Verdana" w:hAnsi="Verdana"/>
              <w:b/>
              <w:bCs/>
              <w:noProof/>
              <w:color w:val="4D4D4D"/>
              <w:sz w:val="15"/>
              <w:szCs w:val="15"/>
              <w:lang w:eastAsia="es-CL"/>
            </w:rPr>
            <w:drawing>
              <wp:inline distT="0" distB="0" distL="0" distR="0" wp14:anchorId="17B34BC7" wp14:editId="1C081C1A">
                <wp:extent cx="1021080" cy="1021080"/>
                <wp:effectExtent l="0" t="0" r="0" b="0"/>
                <wp:docPr id="1" name="Imagen 1" descr="logo_ispch_2011_160x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pch_2011_160x1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tc>
      <w:tc>
        <w:tcPr>
          <w:tcW w:w="7512" w:type="dxa"/>
          <w:vMerge w:val="restart"/>
          <w:tcBorders>
            <w:bottom w:val="nil"/>
          </w:tcBorders>
          <w:vAlign w:val="center"/>
        </w:tcPr>
        <w:p w14:paraId="4D6D4D21" w14:textId="77777777" w:rsidR="0019183A" w:rsidRPr="0019183A" w:rsidRDefault="0019183A" w:rsidP="00C73580">
          <w:pPr>
            <w:jc w:val="center"/>
            <w:rPr>
              <w:rFonts w:ascii="gobCL" w:hAnsi="gobCL"/>
              <w:b/>
              <w:sz w:val="24"/>
              <w:szCs w:val="24"/>
              <w:lang w:val="es-ES"/>
            </w:rPr>
          </w:pPr>
        </w:p>
        <w:p w14:paraId="7534CD37" w14:textId="77777777" w:rsidR="0019183A" w:rsidRPr="0019183A" w:rsidRDefault="0019183A" w:rsidP="00EF7C70">
          <w:pPr>
            <w:jc w:val="center"/>
            <w:rPr>
              <w:rFonts w:ascii="gobCL" w:hAnsi="gobCL" w:cs="Arial"/>
              <w:b/>
              <w:sz w:val="24"/>
              <w:szCs w:val="24"/>
              <w:lang w:val="es-ES"/>
            </w:rPr>
          </w:pPr>
          <w:r w:rsidRPr="0019183A">
            <w:rPr>
              <w:rFonts w:ascii="gobCL" w:hAnsi="gobCL" w:cs="Arial"/>
              <w:b/>
              <w:sz w:val="24"/>
              <w:szCs w:val="24"/>
              <w:lang w:val="es-ES"/>
            </w:rPr>
            <w:t>INSTRUCTIVO PARA NOTIFICACIÓN DE MEDICAMENTO SOSPECHOSO DE SER FALSIFICADO</w:t>
          </w:r>
        </w:p>
      </w:tc>
    </w:tr>
    <w:tr w:rsidR="0019183A" w14:paraId="330558E3" w14:textId="77777777" w:rsidTr="0019183A">
      <w:trPr>
        <w:cantSplit/>
        <w:trHeight w:val="427"/>
      </w:trPr>
      <w:tc>
        <w:tcPr>
          <w:tcW w:w="2197" w:type="dxa"/>
          <w:vAlign w:val="center"/>
        </w:tcPr>
        <w:p w14:paraId="0E8DEF3C" w14:textId="1C82AF9D" w:rsidR="0019183A" w:rsidRPr="002A6BBB" w:rsidRDefault="0019183A" w:rsidP="009937AA">
          <w:pPr>
            <w:pStyle w:val="Encabezado"/>
            <w:jc w:val="center"/>
            <w:rPr>
              <w:rFonts w:ascii="gobCL" w:hAnsi="gobCL" w:cs="Arial"/>
            </w:rPr>
          </w:pPr>
          <w:r w:rsidRPr="002A6BBB">
            <w:rPr>
              <w:rFonts w:ascii="gobCL" w:hAnsi="gobCL" w:cs="Arial"/>
            </w:rPr>
            <w:t xml:space="preserve">Subdepartamento </w:t>
          </w:r>
          <w:r w:rsidR="009937AA">
            <w:rPr>
              <w:rFonts w:ascii="gobCL" w:hAnsi="gobCL" w:cs="Arial"/>
            </w:rPr>
            <w:t>de Inspecciones</w:t>
          </w:r>
        </w:p>
      </w:tc>
      <w:tc>
        <w:tcPr>
          <w:tcW w:w="7512" w:type="dxa"/>
          <w:vMerge/>
          <w:vAlign w:val="center"/>
        </w:tcPr>
        <w:p w14:paraId="761F8A30" w14:textId="77777777" w:rsidR="0019183A" w:rsidRPr="00F353A3" w:rsidRDefault="0019183A" w:rsidP="00BD72C5">
          <w:pPr>
            <w:pStyle w:val="Encabezado"/>
            <w:jc w:val="center"/>
            <w:rPr>
              <w:rFonts w:ascii="gobCL" w:hAnsi="gobCL" w:cs="Arial"/>
              <w:b/>
              <w:bCs/>
              <w:sz w:val="22"/>
              <w:szCs w:val="22"/>
              <w:lang w:val="pt-BR"/>
            </w:rPr>
          </w:pPr>
        </w:p>
      </w:tc>
    </w:tr>
  </w:tbl>
  <w:p w14:paraId="6F2FC345" w14:textId="77777777" w:rsidR="00E626FC" w:rsidRDefault="00E626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C46"/>
    <w:multiLevelType w:val="hybridMultilevel"/>
    <w:tmpl w:val="DBCE0BD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79D273D"/>
    <w:multiLevelType w:val="hybridMultilevel"/>
    <w:tmpl w:val="6C8EFF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91B59D2"/>
    <w:multiLevelType w:val="hybridMultilevel"/>
    <w:tmpl w:val="49C22DDC"/>
    <w:lvl w:ilvl="0" w:tplc="5F5A955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AF76F3"/>
    <w:multiLevelType w:val="multilevel"/>
    <w:tmpl w:val="DAE89E2C"/>
    <w:lvl w:ilvl="0">
      <w:start w:val="1"/>
      <w:numFmt w:val="decimal"/>
      <w:lvlText w:val="%1."/>
      <w:lvlJc w:val="left"/>
      <w:pPr>
        <w:tabs>
          <w:tab w:val="num" w:pos="1068"/>
        </w:tabs>
        <w:ind w:left="1068" w:hanging="360"/>
      </w:pPr>
      <w:rPr>
        <w:rFonts w:hint="default"/>
        <w:b/>
        <w:i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1AB66589"/>
    <w:multiLevelType w:val="hybridMultilevel"/>
    <w:tmpl w:val="6C9C0AAE"/>
    <w:lvl w:ilvl="0" w:tplc="6024CBF8">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1D29B7"/>
    <w:multiLevelType w:val="hybridMultilevel"/>
    <w:tmpl w:val="C2EC4D24"/>
    <w:lvl w:ilvl="0" w:tplc="F506A8D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20119"/>
    <w:multiLevelType w:val="hybridMultilevel"/>
    <w:tmpl w:val="7F36C4A4"/>
    <w:lvl w:ilvl="0" w:tplc="7ED880C8">
      <w:start w:val="1"/>
      <w:numFmt w:val="bullet"/>
      <w:lvlText w:val="-"/>
      <w:lvlJc w:val="left"/>
      <w:pPr>
        <w:ind w:left="720" w:hanging="360"/>
      </w:pPr>
      <w:rPr>
        <w:rFonts w:ascii="Courier New" w:hAnsi="Courier Ne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835AA6"/>
    <w:multiLevelType w:val="hybridMultilevel"/>
    <w:tmpl w:val="8786B9C6"/>
    <w:lvl w:ilvl="0" w:tplc="953A5F3C">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230A6"/>
    <w:multiLevelType w:val="hybridMultilevel"/>
    <w:tmpl w:val="0FC69F7C"/>
    <w:lvl w:ilvl="0" w:tplc="5F5A9550">
      <w:start w:val="1"/>
      <w:numFmt w:val="bullet"/>
      <w:lvlText w:val=""/>
      <w:lvlJc w:val="left"/>
      <w:pPr>
        <w:ind w:left="573" w:hanging="360"/>
      </w:pPr>
      <w:rPr>
        <w:rFonts w:ascii="Symbol" w:hAnsi="Symbol" w:hint="default"/>
      </w:rPr>
    </w:lvl>
    <w:lvl w:ilvl="1" w:tplc="340A0003">
      <w:start w:val="1"/>
      <w:numFmt w:val="bullet"/>
      <w:lvlText w:val="o"/>
      <w:lvlJc w:val="left"/>
      <w:pPr>
        <w:ind w:left="1293" w:hanging="360"/>
      </w:pPr>
      <w:rPr>
        <w:rFonts w:ascii="Courier New" w:hAnsi="Courier New" w:cs="Courier New" w:hint="default"/>
      </w:rPr>
    </w:lvl>
    <w:lvl w:ilvl="2" w:tplc="340A0005">
      <w:start w:val="1"/>
      <w:numFmt w:val="bullet"/>
      <w:lvlText w:val=""/>
      <w:lvlJc w:val="left"/>
      <w:pPr>
        <w:ind w:left="2013" w:hanging="360"/>
      </w:pPr>
      <w:rPr>
        <w:rFonts w:ascii="Wingdings" w:hAnsi="Wingdings" w:hint="default"/>
      </w:rPr>
    </w:lvl>
    <w:lvl w:ilvl="3" w:tplc="340A0001">
      <w:start w:val="1"/>
      <w:numFmt w:val="bullet"/>
      <w:lvlText w:val=""/>
      <w:lvlJc w:val="left"/>
      <w:pPr>
        <w:ind w:left="2733" w:hanging="360"/>
      </w:pPr>
      <w:rPr>
        <w:rFonts w:ascii="Symbol" w:hAnsi="Symbol" w:hint="default"/>
      </w:rPr>
    </w:lvl>
    <w:lvl w:ilvl="4" w:tplc="340A0003">
      <w:start w:val="1"/>
      <w:numFmt w:val="bullet"/>
      <w:lvlText w:val="o"/>
      <w:lvlJc w:val="left"/>
      <w:pPr>
        <w:ind w:left="3453" w:hanging="360"/>
      </w:pPr>
      <w:rPr>
        <w:rFonts w:ascii="Courier New" w:hAnsi="Courier New" w:cs="Courier New" w:hint="default"/>
      </w:rPr>
    </w:lvl>
    <w:lvl w:ilvl="5" w:tplc="340A0005">
      <w:start w:val="1"/>
      <w:numFmt w:val="bullet"/>
      <w:lvlText w:val=""/>
      <w:lvlJc w:val="left"/>
      <w:pPr>
        <w:ind w:left="4173" w:hanging="360"/>
      </w:pPr>
      <w:rPr>
        <w:rFonts w:ascii="Wingdings" w:hAnsi="Wingdings" w:hint="default"/>
      </w:rPr>
    </w:lvl>
    <w:lvl w:ilvl="6" w:tplc="340A0001">
      <w:start w:val="1"/>
      <w:numFmt w:val="bullet"/>
      <w:lvlText w:val=""/>
      <w:lvlJc w:val="left"/>
      <w:pPr>
        <w:ind w:left="4893" w:hanging="360"/>
      </w:pPr>
      <w:rPr>
        <w:rFonts w:ascii="Symbol" w:hAnsi="Symbol" w:hint="default"/>
      </w:rPr>
    </w:lvl>
    <w:lvl w:ilvl="7" w:tplc="340A0003">
      <w:start w:val="1"/>
      <w:numFmt w:val="bullet"/>
      <w:lvlText w:val="o"/>
      <w:lvlJc w:val="left"/>
      <w:pPr>
        <w:ind w:left="5613" w:hanging="360"/>
      </w:pPr>
      <w:rPr>
        <w:rFonts w:ascii="Courier New" w:hAnsi="Courier New" w:cs="Courier New" w:hint="default"/>
      </w:rPr>
    </w:lvl>
    <w:lvl w:ilvl="8" w:tplc="340A0005">
      <w:start w:val="1"/>
      <w:numFmt w:val="bullet"/>
      <w:lvlText w:val=""/>
      <w:lvlJc w:val="left"/>
      <w:pPr>
        <w:ind w:left="6333" w:hanging="360"/>
      </w:pPr>
      <w:rPr>
        <w:rFonts w:ascii="Wingdings" w:hAnsi="Wingdings" w:hint="default"/>
      </w:rPr>
    </w:lvl>
  </w:abstractNum>
  <w:abstractNum w:abstractNumId="9" w15:restartNumberingAfterBreak="0">
    <w:nsid w:val="3C553AE6"/>
    <w:multiLevelType w:val="hybridMultilevel"/>
    <w:tmpl w:val="5C801508"/>
    <w:lvl w:ilvl="0" w:tplc="583A046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7171D"/>
    <w:multiLevelType w:val="hybridMultilevel"/>
    <w:tmpl w:val="580A0C7E"/>
    <w:lvl w:ilvl="0" w:tplc="FEEE952C">
      <w:start w:val="3"/>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A63082"/>
    <w:multiLevelType w:val="hybridMultilevel"/>
    <w:tmpl w:val="D794D65E"/>
    <w:lvl w:ilvl="0" w:tplc="E9B459FA">
      <w:start w:val="7"/>
      <w:numFmt w:val="bullet"/>
      <w:lvlText w:val="-"/>
      <w:lvlJc w:val="left"/>
      <w:pPr>
        <w:ind w:left="573" w:hanging="360"/>
      </w:pPr>
      <w:rPr>
        <w:rFonts w:ascii="Verdana" w:eastAsia="Times New Roman" w:hAnsi="Verdana" w:cs="Arial" w:hint="default"/>
      </w:rPr>
    </w:lvl>
    <w:lvl w:ilvl="1" w:tplc="340A0003">
      <w:start w:val="1"/>
      <w:numFmt w:val="bullet"/>
      <w:lvlText w:val="o"/>
      <w:lvlJc w:val="left"/>
      <w:pPr>
        <w:ind w:left="1293" w:hanging="360"/>
      </w:pPr>
      <w:rPr>
        <w:rFonts w:ascii="Courier New" w:hAnsi="Courier New" w:cs="Courier New" w:hint="default"/>
      </w:rPr>
    </w:lvl>
    <w:lvl w:ilvl="2" w:tplc="340A0005">
      <w:start w:val="1"/>
      <w:numFmt w:val="bullet"/>
      <w:lvlText w:val=""/>
      <w:lvlJc w:val="left"/>
      <w:pPr>
        <w:ind w:left="2013" w:hanging="360"/>
      </w:pPr>
      <w:rPr>
        <w:rFonts w:ascii="Wingdings" w:hAnsi="Wingdings" w:hint="default"/>
      </w:rPr>
    </w:lvl>
    <w:lvl w:ilvl="3" w:tplc="340A0001">
      <w:start w:val="1"/>
      <w:numFmt w:val="bullet"/>
      <w:lvlText w:val=""/>
      <w:lvlJc w:val="left"/>
      <w:pPr>
        <w:ind w:left="2733" w:hanging="360"/>
      </w:pPr>
      <w:rPr>
        <w:rFonts w:ascii="Symbol" w:hAnsi="Symbol" w:hint="default"/>
      </w:rPr>
    </w:lvl>
    <w:lvl w:ilvl="4" w:tplc="340A0003">
      <w:start w:val="1"/>
      <w:numFmt w:val="bullet"/>
      <w:lvlText w:val="o"/>
      <w:lvlJc w:val="left"/>
      <w:pPr>
        <w:ind w:left="3453" w:hanging="360"/>
      </w:pPr>
      <w:rPr>
        <w:rFonts w:ascii="Courier New" w:hAnsi="Courier New" w:cs="Courier New" w:hint="default"/>
      </w:rPr>
    </w:lvl>
    <w:lvl w:ilvl="5" w:tplc="340A0005">
      <w:start w:val="1"/>
      <w:numFmt w:val="bullet"/>
      <w:lvlText w:val=""/>
      <w:lvlJc w:val="left"/>
      <w:pPr>
        <w:ind w:left="4173" w:hanging="360"/>
      </w:pPr>
      <w:rPr>
        <w:rFonts w:ascii="Wingdings" w:hAnsi="Wingdings" w:hint="default"/>
      </w:rPr>
    </w:lvl>
    <w:lvl w:ilvl="6" w:tplc="340A0001">
      <w:start w:val="1"/>
      <w:numFmt w:val="bullet"/>
      <w:lvlText w:val=""/>
      <w:lvlJc w:val="left"/>
      <w:pPr>
        <w:ind w:left="4893" w:hanging="360"/>
      </w:pPr>
      <w:rPr>
        <w:rFonts w:ascii="Symbol" w:hAnsi="Symbol" w:hint="default"/>
      </w:rPr>
    </w:lvl>
    <w:lvl w:ilvl="7" w:tplc="340A0003">
      <w:start w:val="1"/>
      <w:numFmt w:val="bullet"/>
      <w:lvlText w:val="o"/>
      <w:lvlJc w:val="left"/>
      <w:pPr>
        <w:ind w:left="5613" w:hanging="360"/>
      </w:pPr>
      <w:rPr>
        <w:rFonts w:ascii="Courier New" w:hAnsi="Courier New" w:cs="Courier New" w:hint="default"/>
      </w:rPr>
    </w:lvl>
    <w:lvl w:ilvl="8" w:tplc="340A0005">
      <w:start w:val="1"/>
      <w:numFmt w:val="bullet"/>
      <w:lvlText w:val=""/>
      <w:lvlJc w:val="left"/>
      <w:pPr>
        <w:ind w:left="6333" w:hanging="360"/>
      </w:pPr>
      <w:rPr>
        <w:rFonts w:ascii="Wingdings" w:hAnsi="Wingdings" w:hint="default"/>
      </w:rPr>
    </w:lvl>
  </w:abstractNum>
  <w:abstractNum w:abstractNumId="12" w15:restartNumberingAfterBreak="0">
    <w:nsid w:val="4BD27703"/>
    <w:multiLevelType w:val="hybridMultilevel"/>
    <w:tmpl w:val="D5580F5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C3A6861"/>
    <w:multiLevelType w:val="hybridMultilevel"/>
    <w:tmpl w:val="63A063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774D67"/>
    <w:multiLevelType w:val="hybridMultilevel"/>
    <w:tmpl w:val="01B25712"/>
    <w:lvl w:ilvl="0" w:tplc="B0A2B656">
      <w:start w:val="1"/>
      <w:numFmt w:val="decimal"/>
      <w:lvlText w:val="%1."/>
      <w:lvlJc w:val="left"/>
      <w:pPr>
        <w:tabs>
          <w:tab w:val="num" w:pos="720"/>
        </w:tabs>
        <w:ind w:left="720" w:hanging="360"/>
      </w:pPr>
      <w:rPr>
        <w:rFonts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60557"/>
    <w:multiLevelType w:val="hybridMultilevel"/>
    <w:tmpl w:val="2C307F3A"/>
    <w:lvl w:ilvl="0" w:tplc="5F5A955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D2B5975"/>
    <w:multiLevelType w:val="hybridMultilevel"/>
    <w:tmpl w:val="3DCAF0B2"/>
    <w:lvl w:ilvl="0" w:tplc="340A001B">
      <w:start w:val="1"/>
      <w:numFmt w:val="lowerRoman"/>
      <w:lvlText w:val="%1."/>
      <w:lvlJc w:val="right"/>
      <w:pPr>
        <w:ind w:left="1429" w:hanging="360"/>
      </w:pPr>
      <w:rPr>
        <w:rFont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7" w15:restartNumberingAfterBreak="0">
    <w:nsid w:val="6DCF6B2F"/>
    <w:multiLevelType w:val="hybridMultilevel"/>
    <w:tmpl w:val="DD129110"/>
    <w:lvl w:ilvl="0" w:tplc="9896233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3700E"/>
    <w:multiLevelType w:val="multilevel"/>
    <w:tmpl w:val="E8B04B76"/>
    <w:lvl w:ilvl="0">
      <w:start w:val="1"/>
      <w:numFmt w:val="decimal"/>
      <w:lvlText w:val="%1."/>
      <w:lvlJc w:val="left"/>
      <w:pPr>
        <w:ind w:left="360" w:hanging="360"/>
      </w:pPr>
      <w:rPr>
        <w:color w:val="auto"/>
        <w:lang w:val="es-C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4C2E11"/>
    <w:multiLevelType w:val="hybridMultilevel"/>
    <w:tmpl w:val="151E9916"/>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4"/>
  </w:num>
  <w:num w:numId="5">
    <w:abstractNumId w:val="10"/>
  </w:num>
  <w:num w:numId="6">
    <w:abstractNumId w:val="14"/>
  </w:num>
  <w:num w:numId="7">
    <w:abstractNumId w:val="7"/>
  </w:num>
  <w:num w:numId="8">
    <w:abstractNumId w:val="17"/>
  </w:num>
  <w:num w:numId="9">
    <w:abstractNumId w:val="5"/>
  </w:num>
  <w:num w:numId="10">
    <w:abstractNumId w:val="9"/>
  </w:num>
  <w:num w:numId="11">
    <w:abstractNumId w:val="11"/>
  </w:num>
  <w:num w:numId="12">
    <w:abstractNumId w:val="15"/>
  </w:num>
  <w:num w:numId="13">
    <w:abstractNumId w:val="0"/>
  </w:num>
  <w:num w:numId="14">
    <w:abstractNumId w:val="16"/>
  </w:num>
  <w:num w:numId="15">
    <w:abstractNumId w:val="6"/>
  </w:num>
  <w:num w:numId="16">
    <w:abstractNumId w:val="2"/>
  </w:num>
  <w:num w:numId="17">
    <w:abstractNumId w:val="19"/>
  </w:num>
  <w:num w:numId="18">
    <w:abstractNumId w:val="1"/>
  </w:num>
  <w:num w:numId="19">
    <w:abstractNumId w:val="11"/>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4096" w:nlCheck="1" w:checkStyle="0"/>
  <w:activeWritingStyle w:appName="MSWord" w:lang="es-ES" w:vendorID="64" w:dllVersion="131078" w:nlCheck="1" w:checkStyle="0"/>
  <w:activeWritingStyle w:appName="MSWord" w:lang="es-C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E4"/>
    <w:rsid w:val="00005398"/>
    <w:rsid w:val="0000584B"/>
    <w:rsid w:val="00012608"/>
    <w:rsid w:val="0002164C"/>
    <w:rsid w:val="0003288F"/>
    <w:rsid w:val="00034156"/>
    <w:rsid w:val="00043269"/>
    <w:rsid w:val="0005580C"/>
    <w:rsid w:val="00065966"/>
    <w:rsid w:val="00086772"/>
    <w:rsid w:val="000A3CE5"/>
    <w:rsid w:val="000B0582"/>
    <w:rsid w:val="000B157C"/>
    <w:rsid w:val="000C544B"/>
    <w:rsid w:val="000E0E7B"/>
    <w:rsid w:val="000F1B5D"/>
    <w:rsid w:val="000F5C75"/>
    <w:rsid w:val="000F736B"/>
    <w:rsid w:val="00101C36"/>
    <w:rsid w:val="001104EA"/>
    <w:rsid w:val="00120D9A"/>
    <w:rsid w:val="00122910"/>
    <w:rsid w:val="00127749"/>
    <w:rsid w:val="001305F7"/>
    <w:rsid w:val="00133BF8"/>
    <w:rsid w:val="001344DA"/>
    <w:rsid w:val="00135D24"/>
    <w:rsid w:val="00142903"/>
    <w:rsid w:val="001432FD"/>
    <w:rsid w:val="00145F0F"/>
    <w:rsid w:val="00162522"/>
    <w:rsid w:val="00177C32"/>
    <w:rsid w:val="00180C54"/>
    <w:rsid w:val="00190DBA"/>
    <w:rsid w:val="0019183A"/>
    <w:rsid w:val="001A0C03"/>
    <w:rsid w:val="001B0517"/>
    <w:rsid w:val="001B1E9C"/>
    <w:rsid w:val="001C02DA"/>
    <w:rsid w:val="001C3327"/>
    <w:rsid w:val="001C6038"/>
    <w:rsid w:val="001C6220"/>
    <w:rsid w:val="001E5FB0"/>
    <w:rsid w:val="00212C81"/>
    <w:rsid w:val="00214640"/>
    <w:rsid w:val="00224B2E"/>
    <w:rsid w:val="002302BE"/>
    <w:rsid w:val="002317B5"/>
    <w:rsid w:val="00232102"/>
    <w:rsid w:val="00235B08"/>
    <w:rsid w:val="002373AF"/>
    <w:rsid w:val="00246731"/>
    <w:rsid w:val="002508CF"/>
    <w:rsid w:val="00256C53"/>
    <w:rsid w:val="0026778A"/>
    <w:rsid w:val="00272838"/>
    <w:rsid w:val="00283FA0"/>
    <w:rsid w:val="002A230F"/>
    <w:rsid w:val="002A6BBB"/>
    <w:rsid w:val="002C083E"/>
    <w:rsid w:val="002D64D3"/>
    <w:rsid w:val="002D7ED7"/>
    <w:rsid w:val="002E207E"/>
    <w:rsid w:val="002F42C6"/>
    <w:rsid w:val="003139D7"/>
    <w:rsid w:val="0031788D"/>
    <w:rsid w:val="00326DB2"/>
    <w:rsid w:val="00335256"/>
    <w:rsid w:val="00347B62"/>
    <w:rsid w:val="003637FC"/>
    <w:rsid w:val="00373AFD"/>
    <w:rsid w:val="00377D6A"/>
    <w:rsid w:val="003864A2"/>
    <w:rsid w:val="00394568"/>
    <w:rsid w:val="00394ECD"/>
    <w:rsid w:val="003A0971"/>
    <w:rsid w:val="003A11FB"/>
    <w:rsid w:val="003A48BE"/>
    <w:rsid w:val="003A6657"/>
    <w:rsid w:val="003B339F"/>
    <w:rsid w:val="003E3CF7"/>
    <w:rsid w:val="00400108"/>
    <w:rsid w:val="004014C5"/>
    <w:rsid w:val="00412C0A"/>
    <w:rsid w:val="00421FA8"/>
    <w:rsid w:val="004239D7"/>
    <w:rsid w:val="004335CA"/>
    <w:rsid w:val="00433EBD"/>
    <w:rsid w:val="00434E13"/>
    <w:rsid w:val="00436768"/>
    <w:rsid w:val="00453E00"/>
    <w:rsid w:val="00462E34"/>
    <w:rsid w:val="0046492B"/>
    <w:rsid w:val="00464AA5"/>
    <w:rsid w:val="00477AAB"/>
    <w:rsid w:val="004811DB"/>
    <w:rsid w:val="004872C7"/>
    <w:rsid w:val="004B4AE4"/>
    <w:rsid w:val="004C7D98"/>
    <w:rsid w:val="004E7CA7"/>
    <w:rsid w:val="004F156D"/>
    <w:rsid w:val="00506822"/>
    <w:rsid w:val="005168A4"/>
    <w:rsid w:val="00534D76"/>
    <w:rsid w:val="0054031A"/>
    <w:rsid w:val="00542E72"/>
    <w:rsid w:val="00545562"/>
    <w:rsid w:val="00556822"/>
    <w:rsid w:val="0056582C"/>
    <w:rsid w:val="005A5D49"/>
    <w:rsid w:val="005C1360"/>
    <w:rsid w:val="005D2609"/>
    <w:rsid w:val="005E172A"/>
    <w:rsid w:val="005F328E"/>
    <w:rsid w:val="006000B4"/>
    <w:rsid w:val="00605169"/>
    <w:rsid w:val="00612F6E"/>
    <w:rsid w:val="006164E0"/>
    <w:rsid w:val="006229B5"/>
    <w:rsid w:val="006241B0"/>
    <w:rsid w:val="006278E3"/>
    <w:rsid w:val="0063194A"/>
    <w:rsid w:val="006369CB"/>
    <w:rsid w:val="0064050F"/>
    <w:rsid w:val="00641B9E"/>
    <w:rsid w:val="0064622C"/>
    <w:rsid w:val="006523DD"/>
    <w:rsid w:val="00653BD6"/>
    <w:rsid w:val="00656597"/>
    <w:rsid w:val="006650D0"/>
    <w:rsid w:val="00666054"/>
    <w:rsid w:val="00674EE4"/>
    <w:rsid w:val="006938C5"/>
    <w:rsid w:val="006940CE"/>
    <w:rsid w:val="00696673"/>
    <w:rsid w:val="006A35C4"/>
    <w:rsid w:val="006B4FA7"/>
    <w:rsid w:val="006C1C64"/>
    <w:rsid w:val="006D10A7"/>
    <w:rsid w:val="006E136B"/>
    <w:rsid w:val="006E572F"/>
    <w:rsid w:val="00713838"/>
    <w:rsid w:val="0072213B"/>
    <w:rsid w:val="007345A6"/>
    <w:rsid w:val="00737C8C"/>
    <w:rsid w:val="007433A0"/>
    <w:rsid w:val="0074539E"/>
    <w:rsid w:val="00745C5B"/>
    <w:rsid w:val="00747234"/>
    <w:rsid w:val="00751302"/>
    <w:rsid w:val="007530E2"/>
    <w:rsid w:val="00761F15"/>
    <w:rsid w:val="00767E01"/>
    <w:rsid w:val="007813D6"/>
    <w:rsid w:val="00781E82"/>
    <w:rsid w:val="007A7953"/>
    <w:rsid w:val="007B00E3"/>
    <w:rsid w:val="007E1496"/>
    <w:rsid w:val="007F7B5B"/>
    <w:rsid w:val="00810981"/>
    <w:rsid w:val="008147B6"/>
    <w:rsid w:val="0081636D"/>
    <w:rsid w:val="00820F94"/>
    <w:rsid w:val="00821F22"/>
    <w:rsid w:val="00826649"/>
    <w:rsid w:val="00835E71"/>
    <w:rsid w:val="00842AAC"/>
    <w:rsid w:val="00845A26"/>
    <w:rsid w:val="00861A4A"/>
    <w:rsid w:val="00867D8A"/>
    <w:rsid w:val="008705F5"/>
    <w:rsid w:val="008765D6"/>
    <w:rsid w:val="00881385"/>
    <w:rsid w:val="00887976"/>
    <w:rsid w:val="00892516"/>
    <w:rsid w:val="00895A2A"/>
    <w:rsid w:val="008A1577"/>
    <w:rsid w:val="008D2BCB"/>
    <w:rsid w:val="008D528A"/>
    <w:rsid w:val="00916DEB"/>
    <w:rsid w:val="00945C5B"/>
    <w:rsid w:val="009578C2"/>
    <w:rsid w:val="009603D8"/>
    <w:rsid w:val="00975BD8"/>
    <w:rsid w:val="0099352C"/>
    <w:rsid w:val="009937AA"/>
    <w:rsid w:val="009A0573"/>
    <w:rsid w:val="009A2A18"/>
    <w:rsid w:val="009A5AF6"/>
    <w:rsid w:val="009B4E72"/>
    <w:rsid w:val="009B6C8B"/>
    <w:rsid w:val="009D4C92"/>
    <w:rsid w:val="009E1DE8"/>
    <w:rsid w:val="009F6B0E"/>
    <w:rsid w:val="00A21F02"/>
    <w:rsid w:val="00A44692"/>
    <w:rsid w:val="00A53372"/>
    <w:rsid w:val="00A53D27"/>
    <w:rsid w:val="00A7369B"/>
    <w:rsid w:val="00A80427"/>
    <w:rsid w:val="00AA022F"/>
    <w:rsid w:val="00AB0065"/>
    <w:rsid w:val="00AB7376"/>
    <w:rsid w:val="00AC42C2"/>
    <w:rsid w:val="00AD16E0"/>
    <w:rsid w:val="00AE3F9E"/>
    <w:rsid w:val="00AF445C"/>
    <w:rsid w:val="00B020ED"/>
    <w:rsid w:val="00B02C72"/>
    <w:rsid w:val="00B22C35"/>
    <w:rsid w:val="00B25C04"/>
    <w:rsid w:val="00B261C4"/>
    <w:rsid w:val="00B35236"/>
    <w:rsid w:val="00B60BA0"/>
    <w:rsid w:val="00B63BFD"/>
    <w:rsid w:val="00B679A3"/>
    <w:rsid w:val="00B85381"/>
    <w:rsid w:val="00B9008C"/>
    <w:rsid w:val="00B94ACB"/>
    <w:rsid w:val="00BA1ECD"/>
    <w:rsid w:val="00BA2DEE"/>
    <w:rsid w:val="00BA38FF"/>
    <w:rsid w:val="00BA4660"/>
    <w:rsid w:val="00BC1AD9"/>
    <w:rsid w:val="00BC1D55"/>
    <w:rsid w:val="00BD2552"/>
    <w:rsid w:val="00BD3D75"/>
    <w:rsid w:val="00BD72C5"/>
    <w:rsid w:val="00BE4B6B"/>
    <w:rsid w:val="00C04FD0"/>
    <w:rsid w:val="00C05D57"/>
    <w:rsid w:val="00C173BC"/>
    <w:rsid w:val="00C26864"/>
    <w:rsid w:val="00C445A0"/>
    <w:rsid w:val="00C529F6"/>
    <w:rsid w:val="00C63FB4"/>
    <w:rsid w:val="00C70461"/>
    <w:rsid w:val="00C73580"/>
    <w:rsid w:val="00C756C2"/>
    <w:rsid w:val="00C908BA"/>
    <w:rsid w:val="00C9779B"/>
    <w:rsid w:val="00CA55B9"/>
    <w:rsid w:val="00CA65DB"/>
    <w:rsid w:val="00D009FD"/>
    <w:rsid w:val="00D11F78"/>
    <w:rsid w:val="00D15FF9"/>
    <w:rsid w:val="00D652F1"/>
    <w:rsid w:val="00D72797"/>
    <w:rsid w:val="00D75EE4"/>
    <w:rsid w:val="00D86EBB"/>
    <w:rsid w:val="00D911FE"/>
    <w:rsid w:val="00D965FD"/>
    <w:rsid w:val="00DB5E39"/>
    <w:rsid w:val="00DB68CB"/>
    <w:rsid w:val="00DC220C"/>
    <w:rsid w:val="00DD3A6F"/>
    <w:rsid w:val="00DF083D"/>
    <w:rsid w:val="00DF3531"/>
    <w:rsid w:val="00E004EB"/>
    <w:rsid w:val="00E12049"/>
    <w:rsid w:val="00E22A5C"/>
    <w:rsid w:val="00E2733D"/>
    <w:rsid w:val="00E44617"/>
    <w:rsid w:val="00E47128"/>
    <w:rsid w:val="00E626FC"/>
    <w:rsid w:val="00E71629"/>
    <w:rsid w:val="00E76EA0"/>
    <w:rsid w:val="00E86E0E"/>
    <w:rsid w:val="00EA5454"/>
    <w:rsid w:val="00ED04D7"/>
    <w:rsid w:val="00EE389E"/>
    <w:rsid w:val="00EF7C70"/>
    <w:rsid w:val="00F07D26"/>
    <w:rsid w:val="00F2216A"/>
    <w:rsid w:val="00F27920"/>
    <w:rsid w:val="00F314D1"/>
    <w:rsid w:val="00F33459"/>
    <w:rsid w:val="00F353A3"/>
    <w:rsid w:val="00F3612C"/>
    <w:rsid w:val="00F456C0"/>
    <w:rsid w:val="00F50EDE"/>
    <w:rsid w:val="00F7030D"/>
    <w:rsid w:val="00F77F48"/>
    <w:rsid w:val="00F8451A"/>
    <w:rsid w:val="00F87F7D"/>
    <w:rsid w:val="00F923E3"/>
    <w:rsid w:val="00F96A29"/>
    <w:rsid w:val="00FA280E"/>
    <w:rsid w:val="00FB2DA1"/>
    <w:rsid w:val="00FC216B"/>
    <w:rsid w:val="00FC5045"/>
    <w:rsid w:val="00FD7684"/>
    <w:rsid w:val="00FE0212"/>
    <w:rsid w:val="2DCF8376"/>
    <w:rsid w:val="533F1C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AB3B4"/>
  <w15:chartTrackingRefBased/>
  <w15:docId w15:val="{0AB26CD8-ACBD-43FC-8FAD-82A91723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EB"/>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stiloCorreo18">
    <w:name w:val="EstiloCorreo18"/>
    <w:semiHidden/>
    <w:rsid w:val="00892516"/>
    <w:rPr>
      <w:rFonts w:ascii="Arial" w:hAnsi="Arial" w:cs="Arial"/>
      <w:color w:val="auto"/>
      <w:sz w:val="20"/>
      <w:szCs w:val="20"/>
    </w:rPr>
  </w:style>
  <w:style w:type="table" w:styleId="Tablaconcuadrcula">
    <w:name w:val="Table Grid"/>
    <w:basedOn w:val="Tablanormal"/>
    <w:rsid w:val="002508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4050F"/>
    <w:pPr>
      <w:ind w:left="708"/>
    </w:pPr>
  </w:style>
  <w:style w:type="paragraph" w:styleId="Sangradetextonormal">
    <w:name w:val="Body Text Indent"/>
    <w:basedOn w:val="Normal"/>
    <w:link w:val="SangradetextonormalCar"/>
    <w:rsid w:val="0064050F"/>
    <w:pPr>
      <w:tabs>
        <w:tab w:val="left" w:pos="8931"/>
      </w:tabs>
      <w:jc w:val="both"/>
    </w:pPr>
    <w:rPr>
      <w:sz w:val="22"/>
    </w:rPr>
  </w:style>
  <w:style w:type="character" w:customStyle="1" w:styleId="SangradetextonormalCar">
    <w:name w:val="Sangría de texto normal Car"/>
    <w:link w:val="Sangradetextonormal"/>
    <w:rsid w:val="0064050F"/>
    <w:rPr>
      <w:sz w:val="22"/>
      <w:lang w:eastAsia="es-ES"/>
    </w:rPr>
  </w:style>
  <w:style w:type="paragraph" w:styleId="Textoindependiente">
    <w:name w:val="Body Text"/>
    <w:basedOn w:val="Normal"/>
    <w:link w:val="TextoindependienteCar"/>
    <w:rsid w:val="00AB0065"/>
    <w:pPr>
      <w:spacing w:after="120"/>
    </w:pPr>
  </w:style>
  <w:style w:type="character" w:customStyle="1" w:styleId="TextoindependienteCar">
    <w:name w:val="Texto independiente Car"/>
    <w:link w:val="Textoindependiente"/>
    <w:rsid w:val="00AB0065"/>
    <w:rPr>
      <w:lang w:eastAsia="es-ES"/>
    </w:rPr>
  </w:style>
  <w:style w:type="paragraph" w:customStyle="1" w:styleId="Default">
    <w:name w:val="Default"/>
    <w:rsid w:val="00B9008C"/>
    <w:pPr>
      <w:autoSpaceDE w:val="0"/>
      <w:autoSpaceDN w:val="0"/>
      <w:adjustRightInd w:val="0"/>
    </w:pPr>
    <w:rPr>
      <w:rFonts w:ascii="gobCL" w:hAnsi="gobCL" w:cs="gobCL"/>
      <w:color w:val="000000"/>
      <w:sz w:val="24"/>
      <w:szCs w:val="24"/>
    </w:rPr>
  </w:style>
  <w:style w:type="paragraph" w:styleId="Lista">
    <w:name w:val="List"/>
    <w:basedOn w:val="Normal"/>
    <w:rsid w:val="00861A4A"/>
    <w:pPr>
      <w:ind w:left="283" w:hanging="283"/>
      <w:jc w:val="both"/>
    </w:pPr>
    <w:rPr>
      <w:sz w:val="24"/>
      <w:lang w:val="es-ES"/>
    </w:rPr>
  </w:style>
  <w:style w:type="paragraph" w:styleId="Textodeglobo">
    <w:name w:val="Balloon Text"/>
    <w:basedOn w:val="Normal"/>
    <w:link w:val="TextodegloboCar"/>
    <w:rsid w:val="0064622C"/>
    <w:rPr>
      <w:rFonts w:ascii="Tahoma" w:hAnsi="Tahoma" w:cs="Tahoma"/>
      <w:sz w:val="16"/>
      <w:szCs w:val="16"/>
    </w:rPr>
  </w:style>
  <w:style w:type="character" w:customStyle="1" w:styleId="TextodegloboCar">
    <w:name w:val="Texto de globo Car"/>
    <w:link w:val="Textodeglobo"/>
    <w:rsid w:val="0064622C"/>
    <w:rPr>
      <w:rFonts w:ascii="Tahoma" w:hAnsi="Tahoma" w:cs="Tahoma"/>
      <w:sz w:val="16"/>
      <w:szCs w:val="16"/>
      <w:lang w:eastAsia="es-ES"/>
    </w:rPr>
  </w:style>
  <w:style w:type="character" w:styleId="Hipervnculo">
    <w:name w:val="Hyperlink"/>
    <w:rsid w:val="006B4FA7"/>
    <w:rPr>
      <w:color w:val="0563C1"/>
      <w:u w:val="single"/>
    </w:rPr>
  </w:style>
  <w:style w:type="character" w:styleId="Hipervnculovisitado">
    <w:name w:val="FollowedHyperlink"/>
    <w:rsid w:val="006B4FA7"/>
    <w:rPr>
      <w:color w:val="954F72"/>
      <w:u w:val="single"/>
    </w:rPr>
  </w:style>
  <w:style w:type="table" w:customStyle="1" w:styleId="Tablaconcuadrcula1">
    <w:name w:val="Tabla con cuadrícula1"/>
    <w:basedOn w:val="Tablanormal"/>
    <w:next w:val="Tablaconcuadrcula"/>
    <w:uiPriority w:val="59"/>
    <w:rsid w:val="00881385"/>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01487">
      <w:bodyDiv w:val="1"/>
      <w:marLeft w:val="0"/>
      <w:marRight w:val="0"/>
      <w:marTop w:val="0"/>
      <w:marBottom w:val="0"/>
      <w:divBdr>
        <w:top w:val="none" w:sz="0" w:space="0" w:color="auto"/>
        <w:left w:val="none" w:sz="0" w:space="0" w:color="auto"/>
        <w:bottom w:val="none" w:sz="0" w:space="0" w:color="auto"/>
        <w:right w:val="none" w:sz="0" w:space="0" w:color="auto"/>
      </w:divBdr>
    </w:div>
    <w:div w:id="1301308913">
      <w:bodyDiv w:val="1"/>
      <w:marLeft w:val="0"/>
      <w:marRight w:val="0"/>
      <w:marTop w:val="0"/>
      <w:marBottom w:val="0"/>
      <w:divBdr>
        <w:top w:val="none" w:sz="0" w:space="0" w:color="auto"/>
        <w:left w:val="none" w:sz="0" w:space="0" w:color="auto"/>
        <w:bottom w:val="none" w:sz="0" w:space="0" w:color="auto"/>
        <w:right w:val="none" w:sz="0" w:space="0" w:color="auto"/>
      </w:divBdr>
    </w:div>
    <w:div w:id="14171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ch.gob.cl/anamed/portal-de-denuncias/medicamentos-falsificad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DB94E13032974990FEE0C6A773152B" ma:contentTypeVersion="16" ma:contentTypeDescription="Crear nuevo documento." ma:contentTypeScope="" ma:versionID="490b828dab529805d149f70b6a284dc7">
  <xsd:schema xmlns:xsd="http://www.w3.org/2001/XMLSchema" xmlns:xs="http://www.w3.org/2001/XMLSchema" xmlns:p="http://schemas.microsoft.com/office/2006/metadata/properties" xmlns:ns3="56aebf21-d6ed-4376-abab-2cc53840cca6" xmlns:ns4="f475d7e4-629d-423c-b9c6-384855752f7d" targetNamespace="http://schemas.microsoft.com/office/2006/metadata/properties" ma:root="true" ma:fieldsID="3140678266b8565a49b562a5365f8761" ns3:_="" ns4:_="">
    <xsd:import namespace="56aebf21-d6ed-4376-abab-2cc53840cca6"/>
    <xsd:import namespace="f475d7e4-629d-423c-b9c6-384855752f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ebf21-d6ed-4376-abab-2cc53840c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5d7e4-629d-423c-b9c6-384855752f7d"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aebf21-d6ed-4376-abab-2cc53840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495C5-208A-45C0-88DD-4E96E9B93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ebf21-d6ed-4376-abab-2cc53840cca6"/>
    <ds:schemaRef ds:uri="f475d7e4-629d-423c-b9c6-384855752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87B94-4061-4D5E-8CDB-1E9624E49639}">
  <ds:schemaRefs>
    <ds:schemaRef ds:uri="http://schemas.microsoft.com/office/2006/documentManagement/types"/>
    <ds:schemaRef ds:uri="http://purl.org/dc/elements/1.1/"/>
    <ds:schemaRef ds:uri="56aebf21-d6ed-4376-abab-2cc53840cca6"/>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475d7e4-629d-423c-b9c6-384855752f7d"/>
  </ds:schemaRefs>
</ds:datastoreItem>
</file>

<file path=customXml/itemProps3.xml><?xml version="1.0" encoding="utf-8"?>
<ds:datastoreItem xmlns:ds="http://schemas.openxmlformats.org/officeDocument/2006/customXml" ds:itemID="{E068DBB7-5613-4CC7-B172-3A4D31EFC072}">
  <ds:schemaRefs>
    <ds:schemaRef ds:uri="http://schemas.microsoft.com/sharepoint/v3/contenttype/forms"/>
  </ds:schemaRefs>
</ds:datastoreItem>
</file>

<file path=customXml/itemProps4.xml><?xml version="1.0" encoding="utf-8"?>
<ds:datastoreItem xmlns:ds="http://schemas.openxmlformats.org/officeDocument/2006/customXml" ds:itemID="{478EBBAB-E0BF-40AE-BDE2-7A535273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2142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Anexo 2: Contenido Instructivo Documentado</vt:lpstr>
    </vt:vector>
  </TitlesOfParts>
  <Company>AGCI</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Contenido Instructivo Documentado</dc:title>
  <dc:subject/>
  <dc:creator>AGCI</dc:creator>
  <cp:keywords/>
  <cp:lastModifiedBy>Irlanda Anabalon</cp:lastModifiedBy>
  <cp:revision>2</cp:revision>
  <cp:lastPrinted>2016-03-22T20:45:00Z</cp:lastPrinted>
  <dcterms:created xsi:type="dcterms:W3CDTF">2025-11-26T14:08:00Z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0x010100C8DB94E13032974990FEE0C6A773152B</vt:lpwstr>
  </property>
</Properties>
</file>